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jc w:val="both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spacing w:line="711" w:lineRule="atLeast"/>
        <w:ind w:firstLine="442" w:firstLineChars="100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四川省岳池银泰投资（控股）有限公司</w:t>
      </w:r>
    </w:p>
    <w:p>
      <w:pPr>
        <w:spacing w:line="579" w:lineRule="exact"/>
        <w:jc w:val="center"/>
        <w:rPr>
          <w:rFonts w:hint="eastAsia" w:ascii="黑体" w:hAnsi="黑体" w:eastAsia="黑体" w:cs="黑体"/>
          <w:b/>
          <w:kern w:val="11"/>
          <w:sz w:val="32"/>
          <w:szCs w:val="3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简  介</w:t>
      </w:r>
    </w:p>
    <w:p>
      <w:pPr>
        <w:spacing w:line="579" w:lineRule="exact"/>
        <w:ind w:firstLine="640" w:firstLineChars="200"/>
        <w:rPr>
          <w:rFonts w:ascii="仿宋" w:hAnsi="仿宋" w:eastAsia="仿宋"/>
          <w:kern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仿宋" w:hAnsi="仿宋" w:eastAsia="仿宋"/>
          <w:kern w:val="1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我公司由原</w:t>
      </w:r>
      <w:r>
        <w:rPr>
          <w:rFonts w:hint="eastAsia" w:ascii="仿宋" w:hAnsi="仿宋" w:eastAsia="仿宋"/>
          <w:sz w:val="32"/>
          <w:szCs w:val="32"/>
        </w:rPr>
        <w:t>四川岳池电力（集团）有限公司更名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依照《公司法》成立的国有</w:t>
      </w:r>
      <w:r>
        <w:rPr>
          <w:rFonts w:hint="eastAsia" w:ascii="仿宋" w:hAnsi="仿宋" w:eastAsia="仿宋"/>
          <w:sz w:val="32"/>
          <w:szCs w:val="32"/>
          <w:lang w:eastAsia="zh-CN"/>
        </w:rPr>
        <w:t>控股</w:t>
      </w:r>
      <w:r>
        <w:rPr>
          <w:rFonts w:hint="eastAsia" w:ascii="仿宋" w:hAnsi="仿宋" w:eastAsia="仿宋"/>
          <w:sz w:val="32"/>
          <w:szCs w:val="32"/>
        </w:rPr>
        <w:t>有限责任公司，公司</w:t>
      </w:r>
      <w:r>
        <w:rPr>
          <w:rFonts w:hint="eastAsia" w:ascii="仿宋" w:hAnsi="仿宋" w:eastAsia="仿宋"/>
          <w:kern w:val="11"/>
          <w:sz w:val="32"/>
          <w:szCs w:val="32"/>
        </w:rPr>
        <w:t>注册资本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2.4亿</w:t>
      </w:r>
      <w:r>
        <w:rPr>
          <w:rFonts w:hint="eastAsia" w:ascii="仿宋" w:hAnsi="仿宋" w:eastAsia="仿宋"/>
          <w:kern w:val="11"/>
          <w:sz w:val="32"/>
          <w:szCs w:val="32"/>
        </w:rPr>
        <w:t>元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11"/>
          <w:sz w:val="32"/>
          <w:szCs w:val="32"/>
        </w:rPr>
        <w:t>内设综合管理部、财务资产部、投融资发展部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、公务用车保障服务中心、</w:t>
      </w:r>
      <w:r>
        <w:rPr>
          <w:rFonts w:hint="eastAsia" w:ascii="仿宋" w:hAnsi="仿宋" w:eastAsia="仿宋"/>
          <w:kern w:val="11"/>
          <w:sz w:val="32"/>
          <w:szCs w:val="32"/>
        </w:rPr>
        <w:t>法务风控部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、党委办公室、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招标采购部及成本控制部八</w:t>
      </w:r>
      <w:r>
        <w:rPr>
          <w:rFonts w:hint="eastAsia" w:ascii="仿宋" w:hAnsi="仿宋" w:eastAsia="仿宋"/>
          <w:kern w:val="11"/>
          <w:sz w:val="32"/>
          <w:szCs w:val="32"/>
        </w:rPr>
        <w:t>个部门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11"/>
          <w:sz w:val="32"/>
          <w:szCs w:val="32"/>
        </w:rPr>
        <w:t>下设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kern w:val="11"/>
          <w:sz w:val="32"/>
          <w:szCs w:val="32"/>
        </w:rPr>
        <w:t>个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全资</w:t>
      </w:r>
      <w:r>
        <w:rPr>
          <w:rFonts w:hint="eastAsia" w:ascii="仿宋" w:hAnsi="仿宋" w:eastAsia="仿宋"/>
          <w:kern w:val="11"/>
          <w:sz w:val="32"/>
          <w:szCs w:val="32"/>
        </w:rPr>
        <w:t>子公司：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四川省银泰伟卓建设有限公司，</w:t>
      </w:r>
      <w:r>
        <w:rPr>
          <w:rFonts w:hint="eastAsia" w:ascii="仿宋" w:hAnsi="仿宋" w:eastAsia="仿宋"/>
          <w:kern w:val="11"/>
          <w:sz w:val="32"/>
          <w:szCs w:val="32"/>
        </w:rPr>
        <w:t>岳池县银泰融资担保有限公司、岳池县银泰商砼有限公司、岳池县银泰资产管理有限公司、岳池县银泰产业投资发展有限公司、岳池县银泰建设有限公司、岳池县银泰吴雪艺术中心管理有限公司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，岳池银晟文化旅游开发建设有限公司，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岳池银泰文化旅游发展有限公司，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并参股了岳池爱众电力股份有限公司、岳池港华燃气有限公司、岳池农村商业银行股份有限公司、</w:t>
      </w:r>
      <w:r>
        <w:rPr>
          <w:rFonts w:hint="eastAsia" w:ascii="仿宋" w:hAnsi="仿宋" w:eastAsia="仿宋"/>
          <w:sz w:val="32"/>
          <w:szCs w:val="32"/>
        </w:rPr>
        <w:t>四川丝绸大世界股份公司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岳池</w:t>
      </w:r>
      <w:r>
        <w:rPr>
          <w:rFonts w:hint="eastAsia" w:ascii="仿宋" w:hAnsi="仿宋" w:eastAsia="仿宋"/>
          <w:kern w:val="11"/>
          <w:sz w:val="32"/>
          <w:szCs w:val="32"/>
          <w:lang w:val="en-US" w:eastAsia="zh-CN"/>
        </w:rPr>
        <w:t>PPP项目公司等多家企业，涉及领域涵盖基础设施、民生事业、金融服务等多个行业。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</w:pPr>
      <w:r>
        <w:rPr>
          <w:rFonts w:hint="eastAsia" w:ascii="仿宋" w:hAnsi="仿宋" w:eastAsia="仿宋" w:cs="Arial"/>
          <w:color w:val="333333"/>
          <w:sz w:val="32"/>
          <w:szCs w:val="32"/>
        </w:rPr>
        <w:t>我</w:t>
      </w:r>
      <w:r>
        <w:rPr>
          <w:rFonts w:hint="eastAsia" w:ascii="仿宋" w:hAnsi="仿宋" w:eastAsia="仿宋" w:cs="Arial"/>
          <w:color w:val="333333"/>
          <w:sz w:val="32"/>
          <w:szCs w:val="32"/>
          <w:lang w:eastAsia="zh-CN"/>
        </w:rPr>
        <w:t>公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司</w:t>
      </w:r>
      <w:r>
        <w:rPr>
          <w:rFonts w:hint="eastAsia" w:ascii="仿宋" w:hAnsi="仿宋" w:eastAsia="仿宋"/>
          <w:sz w:val="32"/>
          <w:szCs w:val="32"/>
        </w:rPr>
        <w:t>主要从事资产管理、投融资、信用担保、项目投资、城市基础设施建设、</w:t>
      </w:r>
      <w:r>
        <w:rPr>
          <w:rFonts w:hint="eastAsia" w:ascii="仿宋" w:hAnsi="仿宋" w:eastAsia="仿宋"/>
          <w:sz w:val="32"/>
          <w:szCs w:val="32"/>
          <w:lang w:eastAsia="zh-CN"/>
        </w:rPr>
        <w:t>停车服务、</w:t>
      </w:r>
      <w:r>
        <w:rPr>
          <w:rFonts w:hint="eastAsia" w:ascii="仿宋" w:hAnsi="仿宋" w:eastAsia="仿宋"/>
          <w:sz w:val="32"/>
          <w:szCs w:val="32"/>
        </w:rPr>
        <w:t>商品混凝土生产</w:t>
      </w:r>
      <w:r>
        <w:rPr>
          <w:rFonts w:hint="eastAsia" w:ascii="仿宋" w:hAnsi="仿宋" w:eastAsia="仿宋"/>
          <w:sz w:val="32"/>
          <w:szCs w:val="32"/>
          <w:lang w:eastAsia="zh-CN"/>
        </w:rPr>
        <w:t>、文化旅游资源开发与经营管理</w:t>
      </w:r>
      <w:r>
        <w:rPr>
          <w:rFonts w:hint="eastAsia" w:ascii="仿宋" w:hAnsi="仿宋" w:eastAsia="仿宋"/>
          <w:sz w:val="32"/>
          <w:szCs w:val="32"/>
        </w:rPr>
        <w:t>等业务，截止201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年底，公司资产规模</w:t>
      </w:r>
      <w:r>
        <w:rPr>
          <w:rFonts w:hint="eastAsia" w:ascii="仿宋" w:hAnsi="仿宋" w:eastAsia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亿元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kern w:val="11"/>
          <w:sz w:val="32"/>
          <w:szCs w:val="32"/>
          <w:lang w:eastAsia="zh-CN"/>
        </w:rPr>
        <w:t>公司本着安全发展、审慎经营，创新发展、依法经营，自负盈亏、自主经营的原则制定远、中、近期目标，力求公司未来成功上市。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B728F"/>
    <w:rsid w:val="01E179D8"/>
    <w:rsid w:val="47B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rFonts w:ascii="Calibri" w:hAnsi="Calibri" w:eastAsia="Arial Unicode MS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2018-12-10T02:13:00Z</dcterms:created>
  <dc:creator>C.C</dc:creator>
  <cp:lastModifiedBy>C.C</cp:lastModifiedBy>
  <dcterms:modified xsi:type="dcterms:W3CDTF">2018-12-10T02:14:22Z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