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rPr>
        <w:t>台州市黄岩水利发展集团有限公司下属子公司公开招聘工作人员计划一览表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黑体" w:hAnsi="黑体" w:eastAsia="黑体"/>
          <w:b w:val="0"/>
          <w:bCs w:val="0"/>
          <w:sz w:val="32"/>
          <w:szCs w:val="32"/>
        </w:rPr>
      </w:pPr>
    </w:p>
    <w:tbl>
      <w:tblPr>
        <w:tblStyle w:val="4"/>
        <w:tblW w:w="15550"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383"/>
        <w:gridCol w:w="802"/>
        <w:gridCol w:w="1198"/>
        <w:gridCol w:w="1140"/>
        <w:gridCol w:w="777"/>
        <w:gridCol w:w="1614"/>
        <w:gridCol w:w="2086"/>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517" w:type="dxa"/>
            <w:vMerge w:val="restart"/>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序号</w:t>
            </w:r>
          </w:p>
        </w:tc>
        <w:tc>
          <w:tcPr>
            <w:tcW w:w="1383" w:type="dxa"/>
            <w:vMerge w:val="restart"/>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招聘岗位</w:t>
            </w:r>
          </w:p>
        </w:tc>
        <w:tc>
          <w:tcPr>
            <w:tcW w:w="802" w:type="dxa"/>
            <w:vMerge w:val="restart"/>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招聘人数</w:t>
            </w:r>
          </w:p>
        </w:tc>
        <w:tc>
          <w:tcPr>
            <w:tcW w:w="12848" w:type="dxa"/>
            <w:gridSpan w:val="6"/>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招聘要求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517" w:type="dxa"/>
            <w:vMerge w:val="continue"/>
            <w:vAlign w:val="center"/>
          </w:tcPr>
          <w:p>
            <w:pPr>
              <w:spacing w:line="300" w:lineRule="exact"/>
              <w:jc w:val="center"/>
              <w:rPr>
                <w:rFonts w:hint="eastAsia" w:ascii="黑体" w:hAnsi="黑体" w:eastAsia="黑体" w:cs="黑体"/>
                <w:b/>
                <w:sz w:val="24"/>
                <w:szCs w:val="24"/>
              </w:rPr>
            </w:pPr>
          </w:p>
        </w:tc>
        <w:tc>
          <w:tcPr>
            <w:tcW w:w="1383" w:type="dxa"/>
            <w:vMerge w:val="continue"/>
            <w:vAlign w:val="center"/>
          </w:tcPr>
          <w:p>
            <w:pPr>
              <w:spacing w:line="300" w:lineRule="exact"/>
              <w:jc w:val="center"/>
              <w:rPr>
                <w:rFonts w:hint="eastAsia" w:ascii="黑体" w:hAnsi="黑体" w:eastAsia="黑体" w:cs="黑体"/>
                <w:b/>
                <w:sz w:val="24"/>
                <w:szCs w:val="24"/>
              </w:rPr>
            </w:pPr>
          </w:p>
        </w:tc>
        <w:tc>
          <w:tcPr>
            <w:tcW w:w="802" w:type="dxa"/>
            <w:vMerge w:val="continue"/>
            <w:vAlign w:val="center"/>
          </w:tcPr>
          <w:p>
            <w:pPr>
              <w:spacing w:line="300" w:lineRule="exact"/>
              <w:jc w:val="center"/>
              <w:rPr>
                <w:rFonts w:hint="eastAsia" w:ascii="黑体" w:hAnsi="黑体" w:eastAsia="黑体" w:cs="黑体"/>
                <w:b/>
                <w:sz w:val="24"/>
                <w:szCs w:val="24"/>
              </w:rPr>
            </w:pPr>
          </w:p>
        </w:tc>
        <w:tc>
          <w:tcPr>
            <w:tcW w:w="1198" w:type="dxa"/>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年龄</w:t>
            </w:r>
          </w:p>
        </w:tc>
        <w:tc>
          <w:tcPr>
            <w:tcW w:w="1140" w:type="dxa"/>
            <w:vAlign w:val="center"/>
          </w:tcPr>
          <w:p>
            <w:pPr>
              <w:spacing w:line="300" w:lineRule="exact"/>
              <w:jc w:val="center"/>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户籍</w:t>
            </w:r>
          </w:p>
        </w:tc>
        <w:tc>
          <w:tcPr>
            <w:tcW w:w="777" w:type="dxa"/>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性别</w:t>
            </w:r>
          </w:p>
        </w:tc>
        <w:tc>
          <w:tcPr>
            <w:tcW w:w="1614" w:type="dxa"/>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学历</w:t>
            </w:r>
          </w:p>
        </w:tc>
        <w:tc>
          <w:tcPr>
            <w:tcW w:w="2086" w:type="dxa"/>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专业</w:t>
            </w:r>
          </w:p>
        </w:tc>
        <w:tc>
          <w:tcPr>
            <w:tcW w:w="6033" w:type="dxa"/>
            <w:vAlign w:val="center"/>
          </w:tcPr>
          <w:p>
            <w:pPr>
              <w:spacing w:line="300" w:lineRule="exact"/>
              <w:jc w:val="center"/>
              <w:rPr>
                <w:rFonts w:hint="eastAsia" w:ascii="黑体" w:hAnsi="黑体" w:eastAsia="黑体" w:cs="黑体"/>
                <w:b/>
                <w:sz w:val="24"/>
                <w:szCs w:val="24"/>
              </w:rPr>
            </w:pPr>
            <w:r>
              <w:rPr>
                <w:rFonts w:hint="eastAsia" w:ascii="黑体" w:hAnsi="黑体" w:eastAsia="黑体" w:cs="黑体"/>
                <w:b/>
                <w:sz w:val="24"/>
                <w:szCs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517" w:type="dxa"/>
            <w:vAlign w:val="center"/>
          </w:tcPr>
          <w:p>
            <w:pPr>
              <w:spacing w:line="300" w:lineRule="exact"/>
              <w:jc w:val="center"/>
              <w:rPr>
                <w:sz w:val="22"/>
                <w:szCs w:val="22"/>
              </w:rPr>
            </w:pPr>
            <w:r>
              <w:rPr>
                <w:rFonts w:hint="eastAsia"/>
                <w:sz w:val="22"/>
                <w:szCs w:val="22"/>
              </w:rPr>
              <w:t>1</w:t>
            </w:r>
          </w:p>
        </w:tc>
        <w:tc>
          <w:tcPr>
            <w:tcW w:w="1383" w:type="dxa"/>
            <w:vAlign w:val="center"/>
          </w:tcPr>
          <w:p>
            <w:pPr>
              <w:spacing w:line="300" w:lineRule="exact"/>
              <w:jc w:val="center"/>
              <w:rPr>
                <w:sz w:val="22"/>
                <w:szCs w:val="22"/>
              </w:rPr>
            </w:pPr>
            <w:r>
              <w:rPr>
                <w:rFonts w:hint="eastAsia"/>
                <w:sz w:val="22"/>
                <w:szCs w:val="22"/>
              </w:rPr>
              <w:t>财务融资A</w:t>
            </w:r>
          </w:p>
        </w:tc>
        <w:tc>
          <w:tcPr>
            <w:tcW w:w="802" w:type="dxa"/>
            <w:vAlign w:val="center"/>
          </w:tcPr>
          <w:p>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98" w:type="dxa"/>
            <w:vAlign w:val="center"/>
          </w:tcPr>
          <w:p>
            <w:pPr>
              <w:spacing w:line="300" w:lineRule="exact"/>
              <w:jc w:val="center"/>
              <w:rPr>
                <w:rFonts w:hint="default" w:ascii="Times New Roman" w:hAnsi="Times New Roman" w:cs="Times New Roman"/>
                <w:sz w:val="22"/>
                <w:szCs w:val="22"/>
              </w:rPr>
            </w:pPr>
            <w:r>
              <w:rPr>
                <w:rFonts w:hint="eastAsia" w:ascii="Times New Roman" w:hAnsi="Times New Roman" w:cs="Times New Roman"/>
                <w:sz w:val="22"/>
                <w:szCs w:val="22"/>
              </w:rPr>
              <w:t>42周岁及以下</w:t>
            </w:r>
          </w:p>
        </w:tc>
        <w:tc>
          <w:tcPr>
            <w:tcW w:w="1140" w:type="dxa"/>
            <w:vAlign w:val="center"/>
          </w:tcPr>
          <w:p>
            <w:pPr>
              <w:spacing w:line="300" w:lineRule="exact"/>
              <w:jc w:val="center"/>
              <w:rPr>
                <w:rFonts w:hint="eastAsia" w:eastAsiaTheme="minorEastAsia"/>
                <w:sz w:val="22"/>
                <w:szCs w:val="22"/>
                <w:lang w:eastAsia="zh-CN"/>
              </w:rPr>
            </w:pPr>
            <w:r>
              <w:rPr>
                <w:rFonts w:hint="eastAsia"/>
                <w:sz w:val="22"/>
                <w:szCs w:val="22"/>
                <w:lang w:eastAsia="zh-CN"/>
              </w:rPr>
              <w:t>台州三区</w:t>
            </w:r>
          </w:p>
        </w:tc>
        <w:tc>
          <w:tcPr>
            <w:tcW w:w="777" w:type="dxa"/>
            <w:vAlign w:val="center"/>
          </w:tcPr>
          <w:p>
            <w:pPr>
              <w:spacing w:line="300" w:lineRule="exact"/>
              <w:jc w:val="center"/>
              <w:rPr>
                <w:sz w:val="22"/>
                <w:szCs w:val="22"/>
              </w:rPr>
            </w:pPr>
            <w:r>
              <w:rPr>
                <w:rFonts w:hint="eastAsia"/>
                <w:sz w:val="22"/>
                <w:szCs w:val="22"/>
              </w:rPr>
              <w:t>不限</w:t>
            </w:r>
          </w:p>
        </w:tc>
        <w:tc>
          <w:tcPr>
            <w:tcW w:w="1614" w:type="dxa"/>
            <w:vAlign w:val="center"/>
          </w:tcPr>
          <w:p>
            <w:pPr>
              <w:spacing w:line="300" w:lineRule="exact"/>
              <w:jc w:val="center"/>
              <w:rPr>
                <w:sz w:val="22"/>
                <w:szCs w:val="22"/>
              </w:rPr>
            </w:pPr>
            <w:r>
              <w:rPr>
                <w:rFonts w:hint="eastAsia"/>
                <w:sz w:val="22"/>
                <w:szCs w:val="22"/>
              </w:rPr>
              <w:t>全日制普通高校本科及以上</w:t>
            </w:r>
          </w:p>
        </w:tc>
        <w:tc>
          <w:tcPr>
            <w:tcW w:w="2086" w:type="dxa"/>
            <w:vAlign w:val="center"/>
          </w:tcPr>
          <w:p>
            <w:pPr>
              <w:spacing w:line="300" w:lineRule="exact"/>
              <w:jc w:val="center"/>
              <w:rPr>
                <w:rFonts w:hint="eastAsia"/>
                <w:sz w:val="22"/>
                <w:szCs w:val="22"/>
              </w:rPr>
            </w:pPr>
            <w:r>
              <w:rPr>
                <w:rFonts w:hint="eastAsia"/>
                <w:sz w:val="22"/>
                <w:szCs w:val="22"/>
              </w:rPr>
              <w:t>会计、财务管理、</w:t>
            </w:r>
          </w:p>
          <w:p>
            <w:pPr>
              <w:spacing w:line="300" w:lineRule="exact"/>
              <w:jc w:val="center"/>
              <w:rPr>
                <w:sz w:val="22"/>
                <w:szCs w:val="22"/>
              </w:rPr>
            </w:pPr>
            <w:r>
              <w:rPr>
                <w:rFonts w:hint="eastAsia"/>
                <w:sz w:val="22"/>
                <w:szCs w:val="22"/>
              </w:rPr>
              <w:t>财政金融类</w:t>
            </w:r>
          </w:p>
        </w:tc>
        <w:tc>
          <w:tcPr>
            <w:tcW w:w="6033" w:type="dxa"/>
            <w:vAlign w:val="center"/>
          </w:tcPr>
          <w:p>
            <w:pPr>
              <w:spacing w:line="300" w:lineRule="exact"/>
              <w:jc w:val="center"/>
              <w:rPr>
                <w:sz w:val="22"/>
                <w:szCs w:val="22"/>
              </w:rPr>
            </w:pPr>
            <w:r>
              <w:rPr>
                <w:rFonts w:hint="eastAsia"/>
                <w:sz w:val="22"/>
                <w:szCs w:val="22"/>
              </w:rPr>
              <w:t>有五年以上相关工作经验，相应专业中级及以上职称；具有良好的融资分析能力和判断能力，金融知识扎实，熟练掌握融资流程和专项业务知识；银行从事公司信贷三年以上或有国企融资平台相关从业三年以上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517" w:type="dxa"/>
            <w:vAlign w:val="center"/>
          </w:tcPr>
          <w:p>
            <w:pPr>
              <w:spacing w:line="300" w:lineRule="exact"/>
              <w:jc w:val="center"/>
              <w:rPr>
                <w:sz w:val="22"/>
                <w:szCs w:val="22"/>
              </w:rPr>
            </w:pPr>
            <w:r>
              <w:rPr>
                <w:rFonts w:hint="eastAsia"/>
                <w:sz w:val="22"/>
                <w:szCs w:val="22"/>
              </w:rPr>
              <w:t>2</w:t>
            </w:r>
          </w:p>
        </w:tc>
        <w:tc>
          <w:tcPr>
            <w:tcW w:w="1383" w:type="dxa"/>
            <w:vAlign w:val="center"/>
          </w:tcPr>
          <w:p>
            <w:pPr>
              <w:spacing w:line="300" w:lineRule="exact"/>
              <w:jc w:val="center"/>
              <w:rPr>
                <w:sz w:val="22"/>
                <w:szCs w:val="22"/>
              </w:rPr>
            </w:pPr>
            <w:r>
              <w:rPr>
                <w:rFonts w:hint="eastAsia"/>
                <w:sz w:val="22"/>
                <w:szCs w:val="22"/>
              </w:rPr>
              <w:t>财务融资B</w:t>
            </w:r>
          </w:p>
        </w:tc>
        <w:tc>
          <w:tcPr>
            <w:tcW w:w="802" w:type="dxa"/>
            <w:vAlign w:val="center"/>
          </w:tcPr>
          <w:p>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98" w:type="dxa"/>
            <w:vAlign w:val="center"/>
          </w:tcPr>
          <w:p>
            <w:pPr>
              <w:spacing w:line="300" w:lineRule="exact"/>
              <w:jc w:val="center"/>
              <w:rPr>
                <w:rFonts w:hint="default" w:ascii="Times New Roman" w:hAnsi="Times New Roman" w:cs="Times New Roman"/>
                <w:sz w:val="22"/>
                <w:szCs w:val="22"/>
              </w:rPr>
            </w:pPr>
            <w:r>
              <w:rPr>
                <w:rFonts w:hint="eastAsia" w:ascii="Times New Roman" w:hAnsi="Times New Roman" w:cs="Times New Roman"/>
                <w:sz w:val="22"/>
                <w:szCs w:val="22"/>
              </w:rPr>
              <w:t>52周岁及以下</w:t>
            </w:r>
          </w:p>
        </w:tc>
        <w:tc>
          <w:tcPr>
            <w:tcW w:w="1140" w:type="dxa"/>
            <w:vAlign w:val="center"/>
          </w:tcPr>
          <w:p>
            <w:pPr>
              <w:spacing w:line="300" w:lineRule="exact"/>
              <w:jc w:val="center"/>
              <w:rPr>
                <w:rFonts w:hint="eastAsia"/>
                <w:sz w:val="22"/>
                <w:szCs w:val="22"/>
              </w:rPr>
            </w:pPr>
            <w:r>
              <w:rPr>
                <w:rFonts w:hint="eastAsia"/>
                <w:sz w:val="22"/>
                <w:szCs w:val="22"/>
                <w:lang w:eastAsia="zh-CN"/>
              </w:rPr>
              <w:t>台州三区</w:t>
            </w:r>
          </w:p>
        </w:tc>
        <w:tc>
          <w:tcPr>
            <w:tcW w:w="777" w:type="dxa"/>
            <w:vAlign w:val="center"/>
          </w:tcPr>
          <w:p>
            <w:pPr>
              <w:spacing w:line="300" w:lineRule="exact"/>
              <w:jc w:val="center"/>
              <w:rPr>
                <w:sz w:val="22"/>
                <w:szCs w:val="22"/>
              </w:rPr>
            </w:pPr>
            <w:r>
              <w:rPr>
                <w:rFonts w:hint="eastAsia"/>
                <w:sz w:val="22"/>
                <w:szCs w:val="22"/>
              </w:rPr>
              <w:t>不限</w:t>
            </w:r>
          </w:p>
        </w:tc>
        <w:tc>
          <w:tcPr>
            <w:tcW w:w="1614" w:type="dxa"/>
            <w:vAlign w:val="center"/>
          </w:tcPr>
          <w:p>
            <w:pPr>
              <w:spacing w:line="300" w:lineRule="exact"/>
              <w:jc w:val="center"/>
              <w:rPr>
                <w:sz w:val="22"/>
                <w:szCs w:val="22"/>
              </w:rPr>
            </w:pPr>
            <w:r>
              <w:rPr>
                <w:rFonts w:hint="eastAsia"/>
                <w:sz w:val="22"/>
                <w:szCs w:val="22"/>
              </w:rPr>
              <w:t>国民教育序列本科及以上</w:t>
            </w:r>
          </w:p>
        </w:tc>
        <w:tc>
          <w:tcPr>
            <w:tcW w:w="2086" w:type="dxa"/>
            <w:vAlign w:val="center"/>
          </w:tcPr>
          <w:p>
            <w:pPr>
              <w:spacing w:line="300" w:lineRule="exact"/>
              <w:jc w:val="center"/>
              <w:rPr>
                <w:rFonts w:hint="eastAsia"/>
                <w:sz w:val="22"/>
                <w:szCs w:val="22"/>
              </w:rPr>
            </w:pPr>
            <w:r>
              <w:rPr>
                <w:rFonts w:hint="eastAsia"/>
                <w:sz w:val="22"/>
                <w:szCs w:val="22"/>
              </w:rPr>
              <w:t>会计、财务管理、</w:t>
            </w:r>
          </w:p>
          <w:p>
            <w:pPr>
              <w:spacing w:line="300" w:lineRule="exact"/>
              <w:jc w:val="center"/>
              <w:rPr>
                <w:sz w:val="22"/>
                <w:szCs w:val="22"/>
              </w:rPr>
            </w:pPr>
            <w:r>
              <w:rPr>
                <w:rFonts w:hint="eastAsia"/>
                <w:sz w:val="22"/>
                <w:szCs w:val="22"/>
              </w:rPr>
              <w:t>财政金融类</w:t>
            </w:r>
          </w:p>
        </w:tc>
        <w:tc>
          <w:tcPr>
            <w:tcW w:w="6033" w:type="dxa"/>
            <w:vAlign w:val="center"/>
          </w:tcPr>
          <w:p>
            <w:pPr>
              <w:spacing w:line="300" w:lineRule="exact"/>
              <w:jc w:val="center"/>
              <w:rPr>
                <w:sz w:val="22"/>
                <w:szCs w:val="22"/>
              </w:rPr>
            </w:pPr>
            <w:r>
              <w:rPr>
                <w:rFonts w:hint="eastAsia"/>
                <w:sz w:val="22"/>
                <w:szCs w:val="22"/>
              </w:rPr>
              <w:t>有</w:t>
            </w:r>
            <w:r>
              <w:rPr>
                <w:rFonts w:hint="eastAsia"/>
                <w:sz w:val="22"/>
                <w:szCs w:val="22"/>
                <w:lang w:eastAsia="zh-CN"/>
              </w:rPr>
              <w:t>十</w:t>
            </w:r>
            <w:r>
              <w:rPr>
                <w:rFonts w:hint="eastAsia"/>
                <w:sz w:val="22"/>
                <w:szCs w:val="22"/>
              </w:rPr>
              <w:t>年以上相关工作经验，高级会计师职称；熟悉国家财务、税法等相关法律、法规，精通财务管理、金融、会计、税法等财务专业知识，具备出色的财务分析和资金管理能力。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517" w:type="dxa"/>
            <w:vAlign w:val="center"/>
          </w:tcPr>
          <w:p>
            <w:pPr>
              <w:spacing w:line="300" w:lineRule="exact"/>
              <w:jc w:val="center"/>
              <w:rPr>
                <w:sz w:val="22"/>
                <w:szCs w:val="22"/>
              </w:rPr>
            </w:pPr>
            <w:r>
              <w:rPr>
                <w:rFonts w:hint="eastAsia"/>
                <w:sz w:val="22"/>
                <w:szCs w:val="22"/>
              </w:rPr>
              <w:t>3</w:t>
            </w:r>
          </w:p>
        </w:tc>
        <w:tc>
          <w:tcPr>
            <w:tcW w:w="1383" w:type="dxa"/>
            <w:vAlign w:val="center"/>
          </w:tcPr>
          <w:p>
            <w:pPr>
              <w:spacing w:line="300" w:lineRule="exact"/>
              <w:jc w:val="center"/>
              <w:rPr>
                <w:sz w:val="22"/>
                <w:szCs w:val="22"/>
              </w:rPr>
            </w:pPr>
            <w:r>
              <w:rPr>
                <w:rFonts w:hint="eastAsia"/>
                <w:sz w:val="22"/>
                <w:szCs w:val="22"/>
              </w:rPr>
              <w:t>工程管理A</w:t>
            </w:r>
          </w:p>
        </w:tc>
        <w:tc>
          <w:tcPr>
            <w:tcW w:w="802" w:type="dxa"/>
            <w:vAlign w:val="center"/>
          </w:tcPr>
          <w:p>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198" w:type="dxa"/>
            <w:vAlign w:val="center"/>
          </w:tcPr>
          <w:p>
            <w:pPr>
              <w:spacing w:line="300" w:lineRule="exact"/>
              <w:jc w:val="center"/>
              <w:rPr>
                <w:rFonts w:hint="default" w:ascii="Times New Roman" w:hAnsi="Times New Roman" w:cs="Times New Roman"/>
                <w:sz w:val="22"/>
                <w:szCs w:val="22"/>
              </w:rPr>
            </w:pPr>
            <w:r>
              <w:rPr>
                <w:rFonts w:hint="eastAsia" w:ascii="Times New Roman" w:hAnsi="Times New Roman" w:cs="Times New Roman"/>
                <w:sz w:val="22"/>
                <w:szCs w:val="22"/>
              </w:rPr>
              <w:t>42周岁及以下</w:t>
            </w:r>
          </w:p>
        </w:tc>
        <w:tc>
          <w:tcPr>
            <w:tcW w:w="1140" w:type="dxa"/>
            <w:vAlign w:val="center"/>
          </w:tcPr>
          <w:p>
            <w:pPr>
              <w:spacing w:line="300" w:lineRule="exact"/>
              <w:jc w:val="center"/>
              <w:rPr>
                <w:rFonts w:hint="eastAsia"/>
                <w:sz w:val="22"/>
                <w:szCs w:val="22"/>
              </w:rPr>
            </w:pPr>
            <w:r>
              <w:rPr>
                <w:rFonts w:hint="eastAsia"/>
                <w:sz w:val="22"/>
                <w:szCs w:val="22"/>
                <w:lang w:eastAsia="zh-CN"/>
              </w:rPr>
              <w:t>台州三区</w:t>
            </w:r>
          </w:p>
        </w:tc>
        <w:tc>
          <w:tcPr>
            <w:tcW w:w="777" w:type="dxa"/>
            <w:vAlign w:val="center"/>
          </w:tcPr>
          <w:p>
            <w:pPr>
              <w:spacing w:line="300" w:lineRule="exact"/>
              <w:jc w:val="center"/>
              <w:rPr>
                <w:sz w:val="22"/>
                <w:szCs w:val="22"/>
              </w:rPr>
            </w:pPr>
            <w:r>
              <w:rPr>
                <w:rFonts w:hint="eastAsia"/>
                <w:sz w:val="22"/>
                <w:szCs w:val="22"/>
              </w:rPr>
              <w:t>不限</w:t>
            </w:r>
          </w:p>
        </w:tc>
        <w:tc>
          <w:tcPr>
            <w:tcW w:w="1614" w:type="dxa"/>
            <w:vAlign w:val="center"/>
          </w:tcPr>
          <w:p>
            <w:pPr>
              <w:spacing w:line="300" w:lineRule="exact"/>
              <w:jc w:val="center"/>
              <w:rPr>
                <w:sz w:val="22"/>
                <w:szCs w:val="22"/>
              </w:rPr>
            </w:pPr>
            <w:r>
              <w:rPr>
                <w:rFonts w:hint="eastAsia"/>
                <w:sz w:val="22"/>
                <w:szCs w:val="22"/>
              </w:rPr>
              <w:t>全日制普通高校专科及以上</w:t>
            </w:r>
          </w:p>
        </w:tc>
        <w:tc>
          <w:tcPr>
            <w:tcW w:w="2086" w:type="dxa"/>
            <w:vAlign w:val="center"/>
          </w:tcPr>
          <w:p>
            <w:pPr>
              <w:spacing w:line="300" w:lineRule="exact"/>
              <w:jc w:val="center"/>
              <w:rPr>
                <w:rFonts w:hint="eastAsia"/>
                <w:sz w:val="22"/>
                <w:szCs w:val="22"/>
              </w:rPr>
            </w:pPr>
            <w:r>
              <w:rPr>
                <w:rFonts w:hint="eastAsia"/>
                <w:sz w:val="22"/>
                <w:szCs w:val="22"/>
              </w:rPr>
              <w:t>水利类、市政工程技术、 给排水科学与工程、土建工程、</w:t>
            </w:r>
          </w:p>
          <w:p>
            <w:pPr>
              <w:spacing w:line="300" w:lineRule="exact"/>
              <w:jc w:val="center"/>
              <w:rPr>
                <w:sz w:val="22"/>
                <w:szCs w:val="22"/>
              </w:rPr>
            </w:pPr>
            <w:r>
              <w:rPr>
                <w:rFonts w:hint="eastAsia"/>
                <w:sz w:val="22"/>
                <w:szCs w:val="22"/>
              </w:rPr>
              <w:t>土木工程</w:t>
            </w:r>
          </w:p>
        </w:tc>
        <w:tc>
          <w:tcPr>
            <w:tcW w:w="6033" w:type="dxa"/>
            <w:vAlign w:val="center"/>
          </w:tcPr>
          <w:p>
            <w:pPr>
              <w:spacing w:line="300" w:lineRule="exact"/>
              <w:jc w:val="center"/>
              <w:rPr>
                <w:sz w:val="22"/>
                <w:szCs w:val="22"/>
              </w:rPr>
            </w:pPr>
            <w:r>
              <w:rPr>
                <w:rFonts w:hint="eastAsia"/>
                <w:sz w:val="22"/>
                <w:szCs w:val="22"/>
              </w:rPr>
              <w:t>有五年以上相关工作经验，相应专业中级职称；具有工程管理相关专业知识，熟练操作工程相关专业软件；熟悉施工项目管理全过程运作流程、施工规范及相关政策、法规。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trPr>
        <w:tc>
          <w:tcPr>
            <w:tcW w:w="517" w:type="dxa"/>
            <w:vAlign w:val="center"/>
          </w:tcPr>
          <w:p>
            <w:pPr>
              <w:spacing w:line="300" w:lineRule="exact"/>
              <w:jc w:val="center"/>
              <w:rPr>
                <w:sz w:val="22"/>
                <w:szCs w:val="22"/>
              </w:rPr>
            </w:pPr>
            <w:r>
              <w:rPr>
                <w:rFonts w:hint="eastAsia"/>
                <w:sz w:val="22"/>
                <w:szCs w:val="22"/>
              </w:rPr>
              <w:t>4</w:t>
            </w:r>
          </w:p>
        </w:tc>
        <w:tc>
          <w:tcPr>
            <w:tcW w:w="1383" w:type="dxa"/>
            <w:vAlign w:val="center"/>
          </w:tcPr>
          <w:p>
            <w:pPr>
              <w:spacing w:line="300" w:lineRule="exact"/>
              <w:jc w:val="center"/>
              <w:rPr>
                <w:sz w:val="22"/>
                <w:szCs w:val="22"/>
              </w:rPr>
            </w:pPr>
            <w:r>
              <w:rPr>
                <w:rFonts w:hint="eastAsia"/>
                <w:sz w:val="22"/>
                <w:szCs w:val="22"/>
              </w:rPr>
              <w:t>工程管理B</w:t>
            </w:r>
          </w:p>
        </w:tc>
        <w:tc>
          <w:tcPr>
            <w:tcW w:w="802" w:type="dxa"/>
            <w:vAlign w:val="center"/>
          </w:tcPr>
          <w:p>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98" w:type="dxa"/>
            <w:vAlign w:val="center"/>
          </w:tcPr>
          <w:p>
            <w:pPr>
              <w:spacing w:line="300" w:lineRule="exact"/>
              <w:jc w:val="center"/>
              <w:rPr>
                <w:rFonts w:hint="default" w:ascii="Times New Roman" w:hAnsi="Times New Roman" w:cs="Times New Roman"/>
                <w:sz w:val="22"/>
                <w:szCs w:val="22"/>
              </w:rPr>
            </w:pPr>
            <w:r>
              <w:rPr>
                <w:rFonts w:hint="eastAsia" w:ascii="Times New Roman" w:hAnsi="Times New Roman" w:cs="Times New Roman"/>
                <w:sz w:val="22"/>
                <w:szCs w:val="22"/>
              </w:rPr>
              <w:t>52周岁及以下</w:t>
            </w:r>
          </w:p>
        </w:tc>
        <w:tc>
          <w:tcPr>
            <w:tcW w:w="1140" w:type="dxa"/>
            <w:vAlign w:val="center"/>
          </w:tcPr>
          <w:p>
            <w:pPr>
              <w:spacing w:line="300" w:lineRule="exact"/>
              <w:jc w:val="center"/>
              <w:rPr>
                <w:rFonts w:hint="eastAsia"/>
                <w:sz w:val="22"/>
                <w:szCs w:val="22"/>
              </w:rPr>
            </w:pPr>
            <w:r>
              <w:rPr>
                <w:rFonts w:hint="eastAsia"/>
                <w:sz w:val="22"/>
                <w:szCs w:val="22"/>
                <w:lang w:eastAsia="zh-CN"/>
              </w:rPr>
              <w:t>台州三区</w:t>
            </w:r>
          </w:p>
        </w:tc>
        <w:tc>
          <w:tcPr>
            <w:tcW w:w="777" w:type="dxa"/>
            <w:vAlign w:val="center"/>
          </w:tcPr>
          <w:p>
            <w:pPr>
              <w:spacing w:line="300" w:lineRule="exact"/>
              <w:jc w:val="center"/>
              <w:rPr>
                <w:sz w:val="22"/>
                <w:szCs w:val="22"/>
              </w:rPr>
            </w:pPr>
            <w:r>
              <w:rPr>
                <w:rFonts w:hint="eastAsia"/>
                <w:sz w:val="22"/>
                <w:szCs w:val="22"/>
              </w:rPr>
              <w:t>不限</w:t>
            </w:r>
          </w:p>
        </w:tc>
        <w:tc>
          <w:tcPr>
            <w:tcW w:w="1614" w:type="dxa"/>
            <w:vAlign w:val="center"/>
          </w:tcPr>
          <w:p>
            <w:pPr>
              <w:spacing w:line="300" w:lineRule="exact"/>
              <w:jc w:val="center"/>
              <w:rPr>
                <w:rFonts w:hint="eastAsia"/>
                <w:sz w:val="22"/>
                <w:szCs w:val="22"/>
              </w:rPr>
            </w:pPr>
            <w:r>
              <w:rPr>
                <w:rFonts w:hint="eastAsia"/>
                <w:sz w:val="22"/>
                <w:szCs w:val="22"/>
              </w:rPr>
              <w:t>国民教育序列</w:t>
            </w:r>
          </w:p>
          <w:p>
            <w:pPr>
              <w:spacing w:line="300" w:lineRule="exact"/>
              <w:jc w:val="center"/>
              <w:rPr>
                <w:sz w:val="22"/>
                <w:szCs w:val="22"/>
              </w:rPr>
            </w:pPr>
            <w:r>
              <w:rPr>
                <w:rFonts w:hint="eastAsia"/>
                <w:sz w:val="22"/>
                <w:szCs w:val="22"/>
              </w:rPr>
              <w:t>本科及以上</w:t>
            </w:r>
          </w:p>
        </w:tc>
        <w:tc>
          <w:tcPr>
            <w:tcW w:w="2086" w:type="dxa"/>
            <w:vAlign w:val="center"/>
          </w:tcPr>
          <w:p>
            <w:pPr>
              <w:spacing w:line="300" w:lineRule="exact"/>
              <w:jc w:val="center"/>
              <w:rPr>
                <w:rFonts w:hint="eastAsia"/>
                <w:sz w:val="22"/>
                <w:szCs w:val="22"/>
              </w:rPr>
            </w:pPr>
            <w:r>
              <w:rPr>
                <w:rFonts w:hint="eastAsia"/>
                <w:sz w:val="22"/>
                <w:szCs w:val="22"/>
              </w:rPr>
              <w:t>水利类、市政工程技术、给排水科学与工程、土建工程、</w:t>
            </w:r>
          </w:p>
          <w:p>
            <w:pPr>
              <w:spacing w:line="300" w:lineRule="exact"/>
              <w:jc w:val="center"/>
              <w:rPr>
                <w:sz w:val="22"/>
                <w:szCs w:val="22"/>
              </w:rPr>
            </w:pPr>
            <w:r>
              <w:rPr>
                <w:rFonts w:hint="eastAsia"/>
                <w:sz w:val="22"/>
                <w:szCs w:val="22"/>
              </w:rPr>
              <w:t>土木工程</w:t>
            </w:r>
          </w:p>
        </w:tc>
        <w:tc>
          <w:tcPr>
            <w:tcW w:w="6033" w:type="dxa"/>
            <w:vAlign w:val="center"/>
          </w:tcPr>
          <w:p>
            <w:pPr>
              <w:spacing w:line="300" w:lineRule="exact"/>
              <w:jc w:val="center"/>
              <w:rPr>
                <w:sz w:val="22"/>
                <w:szCs w:val="22"/>
              </w:rPr>
            </w:pPr>
            <w:r>
              <w:rPr>
                <w:rFonts w:hint="eastAsia"/>
                <w:sz w:val="22"/>
                <w:szCs w:val="22"/>
              </w:rPr>
              <w:t>有</w:t>
            </w:r>
            <w:r>
              <w:rPr>
                <w:rFonts w:hint="eastAsia"/>
                <w:sz w:val="22"/>
                <w:szCs w:val="22"/>
                <w:lang w:eastAsia="zh-CN"/>
              </w:rPr>
              <w:t>十</w:t>
            </w:r>
            <w:r>
              <w:rPr>
                <w:rFonts w:hint="eastAsia"/>
                <w:sz w:val="22"/>
                <w:szCs w:val="22"/>
              </w:rPr>
              <w:t>年以上相关工作经验，相应专业高级职称；熟悉国家及地方相关法规、政策，熟悉土建类施工图、施工管理和有关的施工规范及要求，掌握项目规划、建筑设计、施工、验收规范等基本建设程序。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517" w:type="dxa"/>
            <w:vAlign w:val="center"/>
          </w:tcPr>
          <w:p>
            <w:pPr>
              <w:spacing w:line="300" w:lineRule="exact"/>
              <w:jc w:val="center"/>
              <w:rPr>
                <w:sz w:val="22"/>
                <w:szCs w:val="22"/>
              </w:rPr>
            </w:pPr>
            <w:r>
              <w:rPr>
                <w:rFonts w:hint="eastAsia"/>
                <w:sz w:val="22"/>
                <w:szCs w:val="22"/>
              </w:rPr>
              <w:t>5</w:t>
            </w:r>
          </w:p>
        </w:tc>
        <w:tc>
          <w:tcPr>
            <w:tcW w:w="1383" w:type="dxa"/>
            <w:vAlign w:val="center"/>
          </w:tcPr>
          <w:p>
            <w:pPr>
              <w:spacing w:line="300" w:lineRule="exact"/>
              <w:jc w:val="center"/>
              <w:rPr>
                <w:sz w:val="22"/>
                <w:szCs w:val="22"/>
              </w:rPr>
            </w:pPr>
            <w:r>
              <w:rPr>
                <w:rFonts w:hint="eastAsia"/>
                <w:sz w:val="22"/>
                <w:szCs w:val="22"/>
              </w:rPr>
              <w:t>综合管理</w:t>
            </w:r>
          </w:p>
        </w:tc>
        <w:tc>
          <w:tcPr>
            <w:tcW w:w="802" w:type="dxa"/>
            <w:vAlign w:val="center"/>
          </w:tcPr>
          <w:p>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98" w:type="dxa"/>
            <w:vAlign w:val="center"/>
          </w:tcPr>
          <w:p>
            <w:pPr>
              <w:spacing w:line="300" w:lineRule="exact"/>
              <w:jc w:val="center"/>
              <w:rPr>
                <w:rFonts w:hint="default" w:ascii="Times New Roman" w:hAnsi="Times New Roman" w:cs="Times New Roman"/>
                <w:sz w:val="22"/>
                <w:szCs w:val="22"/>
              </w:rPr>
            </w:pPr>
            <w:r>
              <w:rPr>
                <w:rFonts w:hint="eastAsia" w:ascii="Times New Roman" w:hAnsi="Times New Roman" w:cs="Times New Roman"/>
                <w:sz w:val="22"/>
                <w:szCs w:val="22"/>
              </w:rPr>
              <w:t>42周岁及以下</w:t>
            </w:r>
          </w:p>
        </w:tc>
        <w:tc>
          <w:tcPr>
            <w:tcW w:w="1140" w:type="dxa"/>
            <w:vAlign w:val="center"/>
          </w:tcPr>
          <w:p>
            <w:pPr>
              <w:spacing w:line="300" w:lineRule="exact"/>
              <w:jc w:val="center"/>
              <w:rPr>
                <w:rFonts w:hint="eastAsia"/>
                <w:sz w:val="22"/>
                <w:szCs w:val="22"/>
              </w:rPr>
            </w:pPr>
            <w:r>
              <w:rPr>
                <w:rFonts w:hint="eastAsia"/>
                <w:sz w:val="22"/>
                <w:szCs w:val="22"/>
                <w:lang w:eastAsia="zh-CN"/>
              </w:rPr>
              <w:t>台州三区</w:t>
            </w:r>
          </w:p>
        </w:tc>
        <w:tc>
          <w:tcPr>
            <w:tcW w:w="777" w:type="dxa"/>
            <w:vAlign w:val="center"/>
          </w:tcPr>
          <w:p>
            <w:pPr>
              <w:spacing w:line="300" w:lineRule="exact"/>
              <w:jc w:val="center"/>
              <w:rPr>
                <w:sz w:val="22"/>
                <w:szCs w:val="22"/>
              </w:rPr>
            </w:pPr>
            <w:r>
              <w:rPr>
                <w:rFonts w:hint="eastAsia"/>
                <w:sz w:val="22"/>
                <w:szCs w:val="22"/>
              </w:rPr>
              <w:t>不限</w:t>
            </w:r>
          </w:p>
        </w:tc>
        <w:tc>
          <w:tcPr>
            <w:tcW w:w="1614" w:type="dxa"/>
            <w:vAlign w:val="center"/>
          </w:tcPr>
          <w:p>
            <w:pPr>
              <w:spacing w:line="300" w:lineRule="exact"/>
              <w:jc w:val="center"/>
              <w:rPr>
                <w:rFonts w:hint="eastAsia"/>
                <w:sz w:val="22"/>
                <w:szCs w:val="22"/>
              </w:rPr>
            </w:pPr>
            <w:r>
              <w:rPr>
                <w:rFonts w:hint="eastAsia"/>
                <w:sz w:val="22"/>
                <w:szCs w:val="22"/>
              </w:rPr>
              <w:t>国民教育序列</w:t>
            </w:r>
          </w:p>
          <w:p>
            <w:pPr>
              <w:spacing w:line="300" w:lineRule="exact"/>
              <w:jc w:val="center"/>
              <w:rPr>
                <w:sz w:val="22"/>
                <w:szCs w:val="22"/>
              </w:rPr>
            </w:pPr>
            <w:r>
              <w:rPr>
                <w:rFonts w:hint="eastAsia"/>
                <w:sz w:val="22"/>
                <w:szCs w:val="22"/>
              </w:rPr>
              <w:t>本科及以上</w:t>
            </w:r>
          </w:p>
        </w:tc>
        <w:tc>
          <w:tcPr>
            <w:tcW w:w="2086" w:type="dxa"/>
            <w:vAlign w:val="center"/>
          </w:tcPr>
          <w:p>
            <w:pPr>
              <w:spacing w:line="300" w:lineRule="exact"/>
              <w:jc w:val="center"/>
              <w:rPr>
                <w:sz w:val="22"/>
                <w:szCs w:val="22"/>
              </w:rPr>
            </w:pPr>
            <w:r>
              <w:rPr>
                <w:rFonts w:hint="eastAsia"/>
                <w:sz w:val="22"/>
                <w:szCs w:val="22"/>
              </w:rPr>
              <w:t>不限</w:t>
            </w:r>
          </w:p>
        </w:tc>
        <w:tc>
          <w:tcPr>
            <w:tcW w:w="6033" w:type="dxa"/>
            <w:vAlign w:val="center"/>
          </w:tcPr>
          <w:p>
            <w:pPr>
              <w:spacing w:line="300" w:lineRule="exact"/>
              <w:jc w:val="center"/>
              <w:rPr>
                <w:sz w:val="22"/>
                <w:szCs w:val="22"/>
              </w:rPr>
            </w:pPr>
            <w:r>
              <w:rPr>
                <w:rFonts w:hint="eastAsia"/>
                <w:sz w:val="22"/>
                <w:szCs w:val="22"/>
              </w:rPr>
              <w:t>有五年以上相关工作经验，相应专业中级及以上职称；具有一定的组织、协调能力，担任过企业中层以上者优先考虑。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trPr>
        <w:tc>
          <w:tcPr>
            <w:tcW w:w="517" w:type="dxa"/>
            <w:vAlign w:val="center"/>
          </w:tcPr>
          <w:p>
            <w:pPr>
              <w:spacing w:line="300" w:lineRule="exact"/>
              <w:jc w:val="center"/>
              <w:rPr>
                <w:sz w:val="22"/>
                <w:szCs w:val="22"/>
              </w:rPr>
            </w:pPr>
            <w:r>
              <w:rPr>
                <w:rFonts w:hint="eastAsia"/>
                <w:sz w:val="22"/>
                <w:szCs w:val="22"/>
              </w:rPr>
              <w:t>6</w:t>
            </w:r>
          </w:p>
        </w:tc>
        <w:tc>
          <w:tcPr>
            <w:tcW w:w="1383" w:type="dxa"/>
            <w:vAlign w:val="center"/>
          </w:tcPr>
          <w:p>
            <w:pPr>
              <w:spacing w:line="300" w:lineRule="exact"/>
              <w:jc w:val="center"/>
              <w:rPr>
                <w:sz w:val="22"/>
                <w:szCs w:val="22"/>
              </w:rPr>
            </w:pPr>
            <w:r>
              <w:rPr>
                <w:rFonts w:hint="eastAsia"/>
                <w:sz w:val="22"/>
                <w:szCs w:val="22"/>
              </w:rPr>
              <w:t>文秘</w:t>
            </w:r>
          </w:p>
        </w:tc>
        <w:tc>
          <w:tcPr>
            <w:tcW w:w="802" w:type="dxa"/>
            <w:vAlign w:val="center"/>
          </w:tcPr>
          <w:p>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98" w:type="dxa"/>
            <w:vAlign w:val="center"/>
          </w:tcPr>
          <w:p>
            <w:pPr>
              <w:spacing w:line="300" w:lineRule="exact"/>
              <w:jc w:val="center"/>
              <w:rPr>
                <w:rFonts w:hint="default" w:ascii="Times New Roman" w:hAnsi="Times New Roman" w:cs="Times New Roman"/>
                <w:sz w:val="22"/>
                <w:szCs w:val="22"/>
              </w:rPr>
            </w:pPr>
            <w:r>
              <w:rPr>
                <w:rFonts w:hint="eastAsia" w:ascii="Times New Roman" w:hAnsi="Times New Roman" w:cs="Times New Roman"/>
                <w:sz w:val="22"/>
                <w:szCs w:val="22"/>
              </w:rPr>
              <w:t>35周岁及以下</w:t>
            </w:r>
          </w:p>
        </w:tc>
        <w:tc>
          <w:tcPr>
            <w:tcW w:w="1140" w:type="dxa"/>
            <w:vAlign w:val="center"/>
          </w:tcPr>
          <w:p>
            <w:pPr>
              <w:spacing w:line="300" w:lineRule="exact"/>
              <w:jc w:val="center"/>
              <w:rPr>
                <w:rFonts w:hint="eastAsia"/>
                <w:sz w:val="22"/>
                <w:szCs w:val="22"/>
              </w:rPr>
            </w:pPr>
            <w:r>
              <w:rPr>
                <w:rFonts w:hint="eastAsia"/>
                <w:sz w:val="22"/>
                <w:szCs w:val="22"/>
                <w:lang w:eastAsia="zh-CN"/>
              </w:rPr>
              <w:t>台州三区</w:t>
            </w:r>
          </w:p>
        </w:tc>
        <w:tc>
          <w:tcPr>
            <w:tcW w:w="777" w:type="dxa"/>
            <w:vAlign w:val="center"/>
          </w:tcPr>
          <w:p>
            <w:pPr>
              <w:spacing w:line="300" w:lineRule="exact"/>
              <w:jc w:val="center"/>
              <w:rPr>
                <w:sz w:val="22"/>
                <w:szCs w:val="22"/>
              </w:rPr>
            </w:pPr>
            <w:r>
              <w:rPr>
                <w:rFonts w:hint="eastAsia"/>
                <w:sz w:val="22"/>
                <w:szCs w:val="22"/>
              </w:rPr>
              <w:t>不限</w:t>
            </w:r>
          </w:p>
        </w:tc>
        <w:tc>
          <w:tcPr>
            <w:tcW w:w="1614" w:type="dxa"/>
            <w:vAlign w:val="center"/>
          </w:tcPr>
          <w:p>
            <w:pPr>
              <w:spacing w:line="300" w:lineRule="exact"/>
              <w:jc w:val="center"/>
              <w:rPr>
                <w:sz w:val="22"/>
                <w:szCs w:val="22"/>
              </w:rPr>
            </w:pPr>
            <w:r>
              <w:rPr>
                <w:rFonts w:hint="eastAsia"/>
                <w:sz w:val="22"/>
                <w:szCs w:val="22"/>
              </w:rPr>
              <w:t>全日制普通高校本科及以上</w:t>
            </w:r>
          </w:p>
        </w:tc>
        <w:tc>
          <w:tcPr>
            <w:tcW w:w="2086" w:type="dxa"/>
            <w:vAlign w:val="center"/>
          </w:tcPr>
          <w:p>
            <w:pPr>
              <w:spacing w:line="300" w:lineRule="exact"/>
              <w:jc w:val="center"/>
              <w:rPr>
                <w:sz w:val="22"/>
                <w:szCs w:val="22"/>
              </w:rPr>
            </w:pPr>
            <w:r>
              <w:rPr>
                <w:rFonts w:hint="eastAsia"/>
                <w:sz w:val="22"/>
                <w:szCs w:val="22"/>
              </w:rPr>
              <w:t>文秘、汉语言、中文、新闻、法律、行政管理等相关专业</w:t>
            </w:r>
          </w:p>
        </w:tc>
        <w:tc>
          <w:tcPr>
            <w:tcW w:w="6033" w:type="dxa"/>
            <w:vAlign w:val="center"/>
          </w:tcPr>
          <w:p>
            <w:pPr>
              <w:spacing w:line="300" w:lineRule="exact"/>
              <w:jc w:val="center"/>
              <w:rPr>
                <w:sz w:val="22"/>
                <w:szCs w:val="22"/>
              </w:rPr>
            </w:pPr>
            <w:r>
              <w:rPr>
                <w:rFonts w:hint="eastAsia"/>
                <w:sz w:val="22"/>
                <w:szCs w:val="22"/>
              </w:rPr>
              <w:t>有三年以上相关工作经验，熟悉办公室行政管理知识及工作流程、公文写作格式，熟练操作office等办公软件，具有良好的语言表达能力，文字功底深厚，工作认真负责。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517" w:type="dxa"/>
            <w:vAlign w:val="center"/>
          </w:tcPr>
          <w:p>
            <w:pPr>
              <w:spacing w:line="300" w:lineRule="exact"/>
              <w:jc w:val="center"/>
              <w:rPr>
                <w:sz w:val="22"/>
                <w:szCs w:val="22"/>
              </w:rPr>
            </w:pPr>
          </w:p>
        </w:tc>
        <w:tc>
          <w:tcPr>
            <w:tcW w:w="1383" w:type="dxa"/>
            <w:vAlign w:val="center"/>
          </w:tcPr>
          <w:p>
            <w:pPr>
              <w:spacing w:line="300" w:lineRule="exact"/>
              <w:jc w:val="center"/>
              <w:rPr>
                <w:sz w:val="22"/>
                <w:szCs w:val="22"/>
              </w:rPr>
            </w:pPr>
            <w:r>
              <w:rPr>
                <w:rFonts w:hint="eastAsia"/>
                <w:sz w:val="22"/>
                <w:szCs w:val="22"/>
              </w:rPr>
              <w:t>合计</w:t>
            </w:r>
          </w:p>
        </w:tc>
        <w:tc>
          <w:tcPr>
            <w:tcW w:w="802" w:type="dxa"/>
            <w:vAlign w:val="center"/>
          </w:tcPr>
          <w:p>
            <w:pPr>
              <w:spacing w:line="300" w:lineRule="exact"/>
              <w:jc w:val="center"/>
              <w:rPr>
                <w:rFonts w:hint="default" w:ascii="Times New Roman" w:hAnsi="Times New Roman" w:cs="Times New Roman"/>
                <w:sz w:val="22"/>
                <w:szCs w:val="22"/>
              </w:rPr>
            </w:pPr>
            <w:r>
              <w:rPr>
                <w:rFonts w:hint="default" w:ascii="Times New Roman" w:hAnsi="Times New Roman" w:cs="Times New Roman"/>
                <w:sz w:val="22"/>
                <w:szCs w:val="22"/>
              </w:rPr>
              <w:t>9</w:t>
            </w:r>
          </w:p>
        </w:tc>
        <w:tc>
          <w:tcPr>
            <w:tcW w:w="12848" w:type="dxa"/>
            <w:gridSpan w:val="6"/>
            <w:vAlign w:val="center"/>
          </w:tcPr>
          <w:p>
            <w:pPr>
              <w:spacing w:line="300" w:lineRule="exact"/>
              <w:jc w:val="center"/>
              <w:rPr>
                <w:sz w:val="22"/>
                <w:szCs w:val="22"/>
              </w:rPr>
            </w:pPr>
          </w:p>
        </w:tc>
      </w:tr>
    </w:tbl>
    <w:p>
      <w:bookmarkStart w:id="0" w:name="_GoBack"/>
      <w:bookmarkEnd w:id="0"/>
    </w:p>
    <w:sectPr>
      <w:pgSz w:w="16838" w:h="11906" w:orient="landscape"/>
      <w:pgMar w:top="737" w:right="737" w:bottom="737" w:left="73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D6251"/>
    <w:rsid w:val="31364C63"/>
    <w:rsid w:val="366F1BB3"/>
    <w:rsid w:val="45FE72D5"/>
    <w:rsid w:val="735C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821</Words>
  <Characters>832</Characters>
  <Lines>0</Lines>
  <Paragraphs>0</Paragraphs>
  <TotalTime>16</TotalTime>
  <ScaleCrop>false</ScaleCrop>
  <LinksUpToDate>false</LinksUpToDate>
  <CharactersWithSpaces>835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张炉珑</cp:lastModifiedBy>
  <cp:lastPrinted>2018-09-10T02:07:00Z</cp:lastPrinted>
  <dcterms:modified xsi:type="dcterms:W3CDTF">2018-09-14T07:06:33Z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