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225" w:afterAutospacing="0" w:line="330" w:lineRule="atLeast"/>
        <w:ind w:left="600" w:right="600" w:firstLine="360"/>
        <w:jc w:val="left"/>
        <w:rPr>
          <w:color w:val="676767"/>
        </w:rPr>
      </w:pPr>
      <w:bookmarkStart w:id="0" w:name="_GoBack"/>
      <w:r>
        <w:rPr>
          <w:rFonts w:ascii="Arial" w:hAnsi="Arial" w:eastAsia="Arial" w:cs="Arial"/>
          <w:color w:val="676767"/>
          <w:sz w:val="18"/>
          <w:szCs w:val="18"/>
        </w:rPr>
        <w:t>余刚教授研究团队简介</w:t>
      </w:r>
    </w:p>
    <w:bookmarkEnd w:id="0"/>
    <w:p>
      <w:pPr>
        <w:pStyle w:val="2"/>
        <w:keepNext w:val="0"/>
        <w:keepLines w:val="0"/>
        <w:widowControl/>
        <w:suppressLineNumbers w:val="0"/>
        <w:spacing w:before="0" w:beforeAutospacing="0" w:after="225" w:afterAutospacing="0" w:line="330" w:lineRule="atLeast"/>
        <w:ind w:left="600" w:right="600" w:firstLine="360"/>
        <w:jc w:val="left"/>
        <w:rPr>
          <w:color w:val="676767"/>
        </w:rPr>
      </w:pPr>
      <w:r>
        <w:rPr>
          <w:rFonts w:hint="default" w:ascii="Arial" w:hAnsi="Arial" w:eastAsia="Arial" w:cs="Arial"/>
          <w:color w:val="676767"/>
          <w:sz w:val="18"/>
          <w:szCs w:val="18"/>
        </w:rPr>
        <w:t>新兴污染物研究团队以长江学者特聘教授、教育部创新团队学术带头人、国家杰出青年基金获得者余刚教授为学术带头人，主要从事持久性有机污染物（POPs）、环境内分泌干扰物（EDCs）、药品和个人护理品（PPCPs）等新兴污染物（emerging contaminants）环境污染特征与污染控制技术方面的科学研究。研究团队目前有4名教学科研人员、5名实验室技术和管理人员、7名博士后和20多名研究生；拥有高分辨质谱、三重四极串联质谱等大型仪器在内的先进实验设施。经过十多年发展，在人才培养和新兴污染物基础理论、控制技术和决策支持方面取得显著成绩，发表SCI论文300余篇，授权发明专利30余项，在国内外具有一定的影响，2017年“卤代持久性有机污染物环境污染特征与物化控制原理”获国家自然科学二等奖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25" w:afterAutospacing="0" w:line="330" w:lineRule="atLeast"/>
        <w:ind w:left="600" w:right="600" w:firstLine="360"/>
        <w:jc w:val="left"/>
        <w:rPr>
          <w:color w:val="676767"/>
        </w:rPr>
      </w:pPr>
      <w:r>
        <w:rPr>
          <w:rFonts w:hint="default" w:ascii="Arial" w:hAnsi="Arial" w:eastAsia="Arial" w:cs="Arial"/>
          <w:color w:val="676767"/>
          <w:sz w:val="18"/>
          <w:szCs w:val="18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C96CA7"/>
    <w:rsid w:val="44C96CA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1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99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TML Definition"/>
    <w:basedOn w:val="3"/>
    <w:uiPriority w:val="0"/>
  </w:style>
  <w:style w:type="character" w:styleId="7">
    <w:name w:val="HTML Acronym"/>
    <w:basedOn w:val="3"/>
    <w:uiPriority w:val="0"/>
    <w:rPr>
      <w:bdr w:val="none" w:color="auto" w:sz="0" w:space="0"/>
    </w:rPr>
  </w:style>
  <w:style w:type="character" w:styleId="8">
    <w:name w:val="HTML Variable"/>
    <w:basedOn w:val="3"/>
    <w:uiPriority w:val="0"/>
  </w:style>
  <w:style w:type="character" w:styleId="9">
    <w:name w:val="Hyperlink"/>
    <w:basedOn w:val="3"/>
    <w:uiPriority w:val="0"/>
    <w:rPr>
      <w:color w:val="000099"/>
      <w:u w:val="none"/>
    </w:rPr>
  </w:style>
  <w:style w:type="character" w:styleId="10">
    <w:name w:val="HTML Code"/>
    <w:basedOn w:val="3"/>
    <w:uiPriority w:val="0"/>
    <w:rPr>
      <w:rFonts w:ascii="Courier New" w:hAnsi="Courier New"/>
      <w:sz w:val="20"/>
    </w:rPr>
  </w:style>
  <w:style w:type="character" w:styleId="11">
    <w:name w:val="HTML Cite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2018-07-06T09:05:00Z</dcterms:created>
  <dc:creator>zrt</dc:creator>
  <cp:lastModifiedBy>zrt</cp:lastModifiedBy>
  <dcterms:modified xsi:type="dcterms:W3CDTF">2018-07-06T09:06:05Z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