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</w:t>
      </w:r>
    </w:p>
    <w:p>
      <w:pPr>
        <w:jc w:val="center"/>
        <w:rPr>
          <w:rFonts w:hint="eastAsia" w:ascii="宋体" w:hAnsi="宋体" w:cs="宋体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44"/>
          <w:szCs w:val="44"/>
          <w:shd w:val="clear" w:color="auto" w:fill="FFFFFF"/>
          <w:lang w:bidi="ar"/>
        </w:rPr>
        <w:t>义乌市恒风汽车服务有限公司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  <w:shd w:val="clear" w:color="auto" w:fill="FFFFFF"/>
          <w:lang w:bidi="ar"/>
        </w:rPr>
        <w:t>站前服务分公司</w:t>
      </w:r>
      <w:r>
        <w:rPr>
          <w:rFonts w:hint="eastAsia" w:ascii="宋体" w:hAnsi="宋体" w:cs="宋体"/>
          <w:sz w:val="44"/>
          <w:szCs w:val="44"/>
        </w:rPr>
        <w:t>招聘计划表</w:t>
      </w:r>
    </w:p>
    <w:bookmarkEnd w:id="0"/>
    <w:p>
      <w:pPr>
        <w:jc w:val="center"/>
        <w:rPr>
          <w:rFonts w:hint="eastAsia" w:ascii="宋体" w:hAnsi="宋体" w:cs="宋体"/>
          <w:sz w:val="28"/>
          <w:szCs w:val="28"/>
        </w:rPr>
      </w:pPr>
    </w:p>
    <w:tbl>
      <w:tblPr>
        <w:tblStyle w:val="3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705"/>
        <w:gridCol w:w="1590"/>
        <w:gridCol w:w="1347"/>
        <w:gridCol w:w="3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招聘岗位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人数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专业要求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学历要求</w:t>
            </w:r>
          </w:p>
        </w:tc>
        <w:tc>
          <w:tcPr>
            <w:tcW w:w="39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现场管理员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不限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高中及其以上</w:t>
            </w:r>
          </w:p>
        </w:tc>
        <w:tc>
          <w:tcPr>
            <w:tcW w:w="3912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1、40周岁以下；2、限男性。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收费员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不限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高中及其以上</w:t>
            </w:r>
          </w:p>
        </w:tc>
        <w:tc>
          <w:tcPr>
            <w:tcW w:w="3912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1、40周岁以下；2、金华地区户籍，会基本的电脑操作。</w:t>
            </w:r>
          </w:p>
        </w:tc>
      </w:tr>
    </w:tbl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0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2018-04-02T01:09:09Z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