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2018年</w:t>
      </w:r>
      <w:bookmarkEnd w:id="0"/>
      <w:r>
        <w:rPr>
          <w:rFonts w:hint="eastAsia" w:ascii="黑体" w:eastAsia="黑体"/>
          <w:sz w:val="32"/>
          <w:szCs w:val="32"/>
        </w:rPr>
        <w:t>衢州市人民政府法制办公室公开选调公务员计划表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900"/>
        <w:gridCol w:w="779"/>
        <w:gridCol w:w="1620"/>
        <w:gridCol w:w="3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选调人数</w:t>
            </w:r>
          </w:p>
        </w:tc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7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学历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</w:t>
            </w:r>
          </w:p>
        </w:tc>
        <w:tc>
          <w:tcPr>
            <w:tcW w:w="397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衢州市行政复议局</w:t>
            </w:r>
          </w:p>
        </w:tc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40周岁以下</w:t>
            </w:r>
          </w:p>
        </w:tc>
        <w:tc>
          <w:tcPr>
            <w:tcW w:w="779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本科及以上</w:t>
            </w:r>
          </w:p>
        </w:tc>
        <w:tc>
          <w:tcPr>
            <w:tcW w:w="1620" w:type="dxa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本科：法学、法律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研究生：一级学科法学</w:t>
            </w:r>
          </w:p>
        </w:tc>
        <w:tc>
          <w:tcPr>
            <w:tcW w:w="3972" w:type="dxa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1、2018年1月1日前曾从事过行政复议工作。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2、通过国家统一法律职业资格考试、取得法律职业资格的可不受专业和行政复议工作经历限制，年龄放宽至45周岁以下。</w:t>
            </w:r>
          </w:p>
        </w:tc>
      </w:tr>
    </w:tbl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4085"/>
    <w:rsid w:val="3EC74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2018-03-07T06:36:00Z</dcterms:created>
  <dc:creator>ASUS</dc:creator>
  <cp:lastModifiedBy>ASUS</cp:lastModifiedBy>
  <dcterms:modified xsi:type="dcterms:W3CDTF">2018-03-07T06:36:09Z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