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3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成都地铁实业有限公司副总经理岗位职责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及专业能力要求</w:t>
      </w:r>
    </w:p>
    <w:tbl>
      <w:tblPr>
        <w:tblW w:w="836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983"/>
        <w:gridCol w:w="1674"/>
        <w:gridCol w:w="4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Header/>
          <w:tblCellSpacing w:w="0" w:type="dxa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岗位名称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及选拔职数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岗位职责</w:t>
            </w:r>
          </w:p>
        </w:tc>
        <w:tc>
          <w:tcPr>
            <w:tcW w:w="4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Style w:val="4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  <w:tblCellSpacing w:w="0" w:type="dxa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2"/>
                <w:szCs w:val="22"/>
                <w:bdr w:val="none" w:color="auto" w:sz="0" w:space="0"/>
              </w:rPr>
              <w:t>成都地铁实业有限公司副总经理1~2名(投资方向)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协助总经理开展相关工作，具体负责地产项目开发投资管理或土地整理等工作</w:t>
            </w:r>
          </w:p>
        </w:tc>
        <w:tc>
          <w:tcPr>
            <w:tcW w:w="4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2"/>
                <w:szCs w:val="22"/>
                <w:bdr w:val="none" w:color="auto" w:sz="0" w:space="0"/>
              </w:rPr>
              <w:t>1.全日制大学本科及以上学历，金融、经济、房地产、土木工程、工商管理等相关专业，原则上年龄为40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岁及以下，特别优秀的可以放宽条件。硕士及以上学历优先。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2.10</w:t>
            </w: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年以上地产公司经历，从事产业规划、投资管理、土地整理等相关工作，具备大中型房地产企业部门负责人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2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年以上任职经历。具有房地产企业高管任职经历或具有世界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500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强企业、上市公司工作经验者优先。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3.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熟悉地产项目运作模式及业务流程，熟悉投资管理和土地整理相关政策法规及业务操作流程。有丰富实际操盘经验的可适当放宽条件。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4.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具有较强的组织管理能力、投资分析判断能力、沟通协调能力、处理复杂问题的能力、学习创新和写作能力，具备良好的职业道德和职业操守，具有较强的事业心和责任心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tblCellSpacing w:w="0" w:type="dxa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2"/>
                <w:szCs w:val="22"/>
                <w:bdr w:val="none" w:color="auto" w:sz="0" w:space="0"/>
              </w:rPr>
              <w:t>成都地铁实业有限公司副总经理1~2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名（项目建设方向）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协助总经理开展相关工作；具体负责项目策划、建设、合同管理等工作。</w:t>
            </w:r>
          </w:p>
        </w:tc>
        <w:tc>
          <w:tcPr>
            <w:tcW w:w="4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2"/>
                <w:szCs w:val="22"/>
                <w:bdr w:val="none" w:color="auto" w:sz="0" w:space="0"/>
              </w:rPr>
              <w:t>1. 全日制大学本科及以上学历，房地产、土木工程及工程管理等相关专业，原则上年龄为40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岁及以下，特别优秀的可以放宽条件。硕士及以上学历优先。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2. 10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年以上地产公司经历，从事房地产（物业）项目策划、建设管理、合约管理等相关工作，具备大中型房地产企业部门负责人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2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年以上任职经历。具有房地产企业高管任职经历或具有国有企业、上市公司工作经验者优先。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3.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具有较丰富的地产项目工程、预算、成本控制等工作经验，熟悉合同及招投标法规及行业政策。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13131"/>
                <w:spacing w:val="0"/>
                <w:sz w:val="23"/>
                <w:szCs w:val="23"/>
                <w:bdr w:val="none" w:color="auto" w:sz="0" w:space="0"/>
              </w:rPr>
              <w:t>4.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具有较强的组织管理能力、沟通协调能力、处理复杂问题的能力、学习创新和写作能力，具备良好的职业道德和职业操守，具有较强的事业心和责任心。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17"/>
          <w:szCs w:val="17"/>
        </w:rPr>
      </w:pPr>
      <w:r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17"/>
          <w:szCs w:val="17"/>
        </w:rPr>
      </w:pPr>
      <w:r>
        <w:rPr>
          <w:rFonts w:hint="default" w:ascii="Verdana" w:hAnsi="Verdana" w:cs="Verdana"/>
          <w:b w:val="0"/>
          <w:i w:val="0"/>
          <w:caps w:val="0"/>
          <w:color w:val="313131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95E3F"/>
    <w:rsid w:val="52595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2017-11-23T06:23:00Z</dcterms:created>
  <dc:creator>ASUS</dc:creator>
  <cp:lastModifiedBy>ASUS</cp:lastModifiedBy>
  <dcterms:modified xsi:type="dcterms:W3CDTF">2017-11-23T06:23:50Z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