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A3B87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A3B87"/>
          <w:spacing w:val="0"/>
          <w:sz w:val="27"/>
          <w:szCs w:val="27"/>
          <w:bdr w:val="none" w:color="auto" w:sz="0" w:space="0"/>
          <w:shd w:val="clear" w:fill="FFFFFF"/>
        </w:rPr>
        <w:t>珠海汇华人力资源服务有限公司公开招聘人大专干总成绩公告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center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center"/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585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珠海汇华人力资源服务有限公司面向社会公开招聘党建指导员已于2017年9月19日上午完成，现将成绩公布如下：</w:t>
      </w:r>
    </w:p>
    <w:tbl>
      <w:tblPr>
        <w:tblW w:w="83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657"/>
        <w:gridCol w:w="2734"/>
        <w:gridCol w:w="22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2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2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人大专干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体检时间、地点另行通知。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42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 2017年9月21日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10E6D"/>
    <w:rsid w:val="77310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2017-09-22T06:01:00Z</dcterms:created>
  <dc:creator>ASUS</dc:creator>
  <cp:lastModifiedBy>ASUS</cp:lastModifiedBy>
  <dcterms:modified xsi:type="dcterms:W3CDTF">2017-09-22T06:02:02Z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