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附件1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肥西县2016年县直事业单位公开招聘工作人员岗位表</w:t>
      </w:r>
    </w:p>
    <w:tbl>
      <w:tblPr>
        <w:tblStyle w:val="5"/>
        <w:tblW w:w="1321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702"/>
        <w:gridCol w:w="713"/>
        <w:gridCol w:w="1812"/>
        <w:gridCol w:w="969"/>
        <w:gridCol w:w="975"/>
        <w:gridCol w:w="1256"/>
        <w:gridCol w:w="1133"/>
        <w:gridCol w:w="1080"/>
        <w:gridCol w:w="1080"/>
        <w:gridCol w:w="1439"/>
        <w:gridCol w:w="9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岗位资格条件和要求</w:t>
            </w:r>
          </w:p>
        </w:tc>
        <w:tc>
          <w:tcPr>
            <w:tcW w:w="2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考试科目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面试入围比例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笔试、面试成绩合成比例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面试形式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    业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基础科目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专业科目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县建设局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档案学、信息资源管理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县畜牧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水产局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县农机局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农业机械化、农业机械化及自动化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县政务服务中心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计算机科学与技术、网络工程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县人防应急办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县委党校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16507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中国哲学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硕士研究生及以上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35周岁以下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16508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区域经济学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硕士研究生及以上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35周岁以下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tbl>
      <w:tblPr>
        <w:tblStyle w:val="5"/>
        <w:tblW w:w="13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30"/>
        <w:gridCol w:w="742"/>
        <w:gridCol w:w="2071"/>
        <w:gridCol w:w="820"/>
        <w:gridCol w:w="1015"/>
        <w:gridCol w:w="1306"/>
        <w:gridCol w:w="1178"/>
        <w:gridCol w:w="1123"/>
        <w:gridCol w:w="1123"/>
        <w:gridCol w:w="1249"/>
        <w:gridCol w:w="12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39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岗位资格条件和要求</w:t>
            </w:r>
          </w:p>
        </w:tc>
        <w:tc>
          <w:tcPr>
            <w:tcW w:w="24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考试科目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面试入围比例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笔试、面试成绩合成比例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面试形式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    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基础科目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专业科目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县文化广电新闻出版局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16509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艺术设计学、舞蹈编导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16510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16511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肥西广播电视台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16512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新闻学、广播电视学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1:2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16513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网络与新媒体、新闻学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16514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限男性考生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16515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限女性考生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16516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电子信息工程、广播电视工程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25周岁以下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16517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汉语言文学、秘书学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本科及以上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25周岁以下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综合知识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专业知识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6:4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503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may</dc:creator>
  <cp:lastModifiedBy>may</cp:lastModifiedBy>
  <dcterms:modified xsi:type="dcterms:W3CDTF">2016-07-17T07:54:58Z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