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60" w:lineRule="exac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 w:cs="宋体"/>
          <w:kern w:val="0"/>
          <w:sz w:val="32"/>
          <w:szCs w:val="32"/>
        </w:rPr>
        <w:t>件一：</w:t>
      </w:r>
    </w:p>
    <w:p>
      <w:pPr>
        <w:spacing w:line="560" w:lineRule="exact"/>
        <w:jc w:val="center"/>
        <w:rPr>
          <w:rFonts w:hint="eastAsia" w:ascii="黑体" w:eastAsia="黑体"/>
          <w:b/>
          <w:bCs/>
          <w:sz w:val="32"/>
          <w:szCs w:val="32"/>
        </w:rPr>
      </w:pPr>
      <w:bookmarkStart w:id="0" w:name="_GoBack"/>
      <w:r>
        <w:rPr>
          <w:rFonts w:hint="eastAsia" w:ascii="黑体" w:eastAsia="黑体"/>
          <w:b/>
          <w:bCs/>
          <w:sz w:val="32"/>
          <w:szCs w:val="32"/>
        </w:rPr>
        <w:t>临邑县公开选调工作人员岗位计划表</w:t>
      </w:r>
    </w:p>
    <w:bookmarkEnd w:id="0"/>
    <w:p>
      <w:pPr>
        <w:spacing w:line="560" w:lineRule="exact"/>
        <w:rPr>
          <w:rFonts w:hint="eastAsia" w:ascii="黑体" w:eastAsia="黑体"/>
          <w:b/>
          <w:bCs/>
          <w:sz w:val="32"/>
          <w:szCs w:val="32"/>
        </w:rPr>
      </w:pPr>
    </w:p>
    <w:tbl>
      <w:tblPr>
        <w:tblStyle w:val="3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32"/>
        <w:gridCol w:w="1360"/>
        <w:gridCol w:w="735"/>
        <w:gridCol w:w="945"/>
        <w:gridCol w:w="735"/>
        <w:gridCol w:w="1260"/>
        <w:gridCol w:w="94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主管部门</w:t>
            </w: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选调单位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选调人数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学历要求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学位要求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专业要求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其他要求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1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财政局</w:t>
            </w: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下属事业单位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6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国家计划内全日制普通高校本科及以上学历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学士及以上学位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会计及相关专业，计算机及相关专业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32周岁以下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45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2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发改局</w:t>
            </w: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下属事业单位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4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经济学、管理学相关专业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543AA"/>
    <w:rsid w:val="211543A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2016-05-18T07:35:00Z</dcterms:created>
  <dc:creator>Administrator</dc:creator>
  <cp:lastModifiedBy>Administrator</cp:lastModifiedBy>
  <dcterms:modified xsi:type="dcterms:W3CDTF">2016-05-18T07:36:15Z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