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839" w:type="dxa"/>
        <w:tblInd w:w="0" w:type="dxa"/>
        <w:shd w:val="clear" w:color="auto" w:fill="F2F9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447"/>
        <w:gridCol w:w="910"/>
        <w:gridCol w:w="1720"/>
        <w:gridCol w:w="3020"/>
        <w:gridCol w:w="2832"/>
      </w:tblGrid>
      <w:tr>
        <w:tblPrEx>
          <w:shd w:val="clear" w:color="auto" w:fill="F2F9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</w:rPr>
              <w:t>湖里区2015年拟录聘非在编雇用人员公示名单(第五批)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  <w:bdr w:val="none" w:color="auto" w:sz="0" w:space="0"/>
              </w:rPr>
              <w:t>(公示时间:2015.12.31-2016.1.6)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39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39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庄丽玲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1984.11.21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湖里区人民法院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9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信访辅助人员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63636"/>
          <w:spacing w:val="0"/>
          <w:kern w:val="0"/>
          <w:sz w:val="18"/>
          <w:szCs w:val="18"/>
          <w:shd w:val="clear" w:fill="F2F9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75E8A"/>
    <w:rsid w:val="4C575E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2015-12-31T07:45:00Z</dcterms:created>
  <dc:creator>Administrator</dc:creator>
  <cp:lastModifiedBy>Administrator</cp:lastModifiedBy>
  <dcterms:modified xsi:type="dcterms:W3CDTF">2015-12-31T07:49:31Z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